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5.png" ContentType="image/png"/>
  <Override PartName="/word/media/rId45.png" ContentType="image/png"/>
  <Override PartName="/word/media/rId29.png" ContentType="image/png"/>
  <Override PartName="/word/media/rId33.png" ContentType="image/png"/>
  <Override PartName="/word/media/rId37.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55"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GrowthPUR"/>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4: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4" name="Picture"/>
            <a:graphic>
              <a:graphicData uri="http://schemas.openxmlformats.org/drawingml/2006/picture">
                <pic:pic>
                  <pic:nvPicPr>
                    <pic:cNvPr descr="../Output/Figures/SFig_Sig.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SigAll"/>
      <w:bookmarkEnd w:id="36"/>
      <w:r>
        <w:rPr>
          <w:bCs/>
          <w:b/>
        </w:rPr>
        <w:t xml:space="preserve">Fig.</w:t>
      </w:r>
      <w:r>
        <w:rPr>
          <w:bCs/>
          <w:b/>
        </w:rPr>
        <w:t xml:space="preserve"> </w:t>
      </w:r>
      <w:r>
        <w:t xml:space="preserve">4: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5: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Tau.png" id="39"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0" w:name="fig:TauAll"/>
      <w:bookmarkEnd w:id="40"/>
      <w:r>
        <w:rPr>
          <w:bCs/>
          <w:b/>
        </w:rPr>
        <w:t xml:space="preserve">Fig.</w:t>
      </w:r>
      <w:r>
        <w:rPr>
          <w:bCs/>
          <w:b/>
        </w:rPr>
        <w:t xml:space="preserve"> </w:t>
      </w:r>
      <w:r>
        <w:t xml:space="preserve">5: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6: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qpOxbo.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4" w:name="fig:qpAll"/>
      <w:bookmarkEnd w:id="44"/>
      <w:r>
        <w:rPr>
          <w:bCs/>
          <w:b/>
        </w:rPr>
        <w:t xml:space="preserve">Fig.</w:t>
      </w:r>
      <w:r>
        <w:rPr>
          <w:bCs/>
          <w:b/>
        </w:rPr>
        <w:t xml:space="preserve"> </w:t>
      </w:r>
      <w:r>
        <w:t xml:space="preserve">6: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943600" cy="3668050"/>
            <wp:effectExtent b="0" l="0" r="0" t="0"/>
            <wp:docPr descr="Fig. 7: Cell-specific exponential growth rates (µ; d−1) vs. PSII electron flux (JVPSII; µmol e− Cell−1 d−1) measured under half diel peak PAR growth light. Growth rates (± SE) were estimated from logistic fits of OD720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6" name="Picture"/>
            <a:graphic>
              <a:graphicData uri="http://schemas.openxmlformats.org/drawingml/2006/picture">
                <pic:pic>
                  <pic:nvPicPr>
                    <pic:cNvPr descr="../Output/Figures/SFig_JVPSIIHalf_Cell.png" id="47" name="Picture"/>
                    <pic:cNvPicPr>
                      <a:picLocks noChangeArrowheads="1" noChangeAspect="1"/>
                    </pic:cNvPicPr>
                  </pic:nvPicPr>
                  <pic:blipFill>
                    <a:blip r:embed="rId45"/>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48" w:name="fig:GrowthRateJVPSIIcell"/>
      <w:bookmarkEnd w:id="48"/>
      <w:r>
        <w:rPr>
          <w:bCs/>
          <w:b/>
        </w:rPr>
        <w:t xml:space="preserve">Fig.</w:t>
      </w:r>
      <w:r>
        <w:rPr>
          <w:bCs/>
          <w:b/>
        </w:rPr>
        <w:t xml:space="preserve"> </w:t>
      </w:r>
      <w:r>
        <w:t xml:space="preserve">7: Cell-specific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Cell</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OD</w:t>
      </w:r>
      <w:r>
        <w:rPr>
          <w:vertAlign w:val="subscript"/>
        </w:rPr>
        <w:t xml:space="preserve">720</w:t>
      </w:r>
      <w:r>
        <w:t xml:space="preserve"> </w:t>
      </w:r>
      <w:r>
        <w:t xml:space="preserve">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r>
        <w:t xml:space="preserve"> </w:t>
      </w:r>
      <w:r>
        <w:t xml:space="preserve"> </w:t>
      </w:r>
    </w:p>
    <w:p>
      <w:pPr>
        <w:pStyle w:val="TableCaption"/>
      </w:pPr>
      <w:bookmarkStart w:id="49" w:name="tab:unnamed-chunk-1"/>
      <w:bookmarkEnd w:id="49"/>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0" w:name="tab:unnamed-chunk-2"/>
      <w:bookmarkEnd w:id="50"/>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1" w:name="tab:unnamed-chunk-3"/>
      <w:bookmarkEnd w:id="51"/>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2" w:name="tab:unnamed-chunk-4"/>
      <w:bookmarkEnd w:id="52"/>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3" w:name="tab:unnamed-chunk-5"/>
      <w:bookmarkEnd w:id="53"/>
      <w:r>
        <w:t xml:space="preserve">Tab.5:</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4" w:name="tab:unnamed-chunk-6"/>
      <w:bookmarkEnd w:id="54"/>
      <w:r>
        <w:t xml:space="preserve">Tab.6:</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3.835e-06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-8.497e-07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2.067e-06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0.686</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3.349e-05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0.508</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-6.488e-05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r>
    </w:tbl>
    <w:p>
      <w:pPr>
        <w:pStyle w:val="BodyText"/>
      </w:pPr>
    </w:p>
    <w:bookmarkEnd w:id="55"/>
    <w:bookmarkStart w:id="56" w:name="references"/>
    <w:p>
      <w:pPr>
        <w:pStyle w:val="Heading1"/>
      </w:pPr>
      <w:r>
        <w:t xml:space="preserve">References</w:t>
      </w:r>
    </w:p>
    <w:bookmarkEnd w:id="56"/>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exploit low oxygen habitats</dc:title>
  <dc:creator>Sylwia Śliwińska-Wilczewska1,2, Mireille Savoie1, Naaman M. Omar1, and Douglas A. Campbell1,✉</dc:creator>
  <cp:keywords/>
  <dcterms:created xsi:type="dcterms:W3CDTF">2024-06-19T04:36:09Z</dcterms:created>
  <dcterms:modified xsi:type="dcterms:W3CDTF">2024-06-19T04:36:09Z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